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>产品描述</w:t>
      </w:r>
    </w:p>
    <w:p>
      <w:pPr>
        <w:rPr>
          <w:rFonts w:cs="宋体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ind w:left="315" w:hanging="315" w:hangingChars="15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 w:cs="宋体"/>
          <w:szCs w:val="21"/>
          <w:lang w:eastAsia="zh-CN"/>
        </w:rPr>
        <w:t>SY8112</w:t>
      </w:r>
      <w:r>
        <w:rPr>
          <w:rFonts w:hint="eastAsia" w:cs="宋体"/>
          <w:szCs w:val="21"/>
        </w:rPr>
        <w:t>是一种通用单电源双路运算放大器。内含两个独立的高增益、带频率补偿的运算放大器，单电源工作电压3V~32V，双电源工作电压±1.5V~±16V。每个放大器的电源电流低于500 µA。这些放大器均为单位增益稳定型，典型单位增益带宽为1 MHz。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 w:cs="宋体"/>
          <w:szCs w:val="21"/>
          <w:lang w:eastAsia="zh-CN"/>
        </w:rPr>
        <w:t>SY8112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采用8引脚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塑封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SOP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表贴封装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sz w:val="24"/>
        </w:rPr>
      </w:pPr>
      <w:r>
        <w:rPr>
          <w:rFonts w:cs="宋体"/>
          <w:b/>
          <w:bCs/>
          <w:color w:val="000000"/>
          <w:sz w:val="20"/>
          <w:lang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171450</wp:posOffset>
            </wp:positionV>
            <wp:extent cx="1243330" cy="1020445"/>
            <wp:effectExtent l="0" t="0" r="0" b="0"/>
            <wp:wrapThrough wrapText="bothSides">
              <wp:wrapPolygon>
                <wp:start x="0" y="0"/>
                <wp:lineTo x="0" y="21371"/>
                <wp:lineTo x="21181" y="21371"/>
                <wp:lineTo x="21181" y="0"/>
                <wp:lineTo x="0" y="0"/>
              </wp:wrapPolygon>
            </wp:wrapThrough>
            <wp:docPr id="10" name="图片 10" descr="81z3488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1z3488r"/>
                    <pic:cNvPicPr>
                      <a:picLocks noChangeAspect="1"/>
                    </pic:cNvPicPr>
                  </pic:nvPicPr>
                  <pic:blipFill>
                    <a:blip r:embed="rId6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产品特点</w:t>
      </w:r>
    </w:p>
    <w:p>
      <w:pPr>
        <w:pStyle w:val="1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单位增益带宽：1 MHz</w:t>
      </w:r>
    </w:p>
    <w:p>
      <w:pPr>
        <w:pStyle w:val="1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Cs w:val="21"/>
        </w:rPr>
        <w:t>● 低电源电流：每个放大器350 µA</w:t>
      </w:r>
    </w:p>
    <w:p>
      <w:pPr>
        <w:pStyle w:val="1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低失调电压：3 mV（最大值）</w:t>
      </w:r>
    </w:p>
    <w:p>
      <w:pPr>
        <w:pStyle w:val="1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Cs w:val="21"/>
        </w:rPr>
        <w:t xml:space="preserve">●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高直流增益：100dB</w:t>
      </w:r>
    </w:p>
    <w:p>
      <w:pPr>
        <w:pStyle w:val="1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153670</wp:posOffset>
                </wp:positionV>
                <wp:extent cx="877570" cy="2584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17465" y="3399790"/>
                          <a:ext cx="87757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SOP-8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4pt;margin-top:12.1pt;height:20.35pt;width:69.1pt;z-index:251664384;mso-width-relative:page;mso-height-relative:page;" filled="f" stroked="f" coordsize="21600,21600" o:gfxdata="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qSqHdoAAAAJAQAADwAAAAAAAAAB&#10;ACAAAAAiAAAAZHJzL2Rvd25yZXYueG1sUEsBAhQAFAAAAAgAh07iQPDjgPxHAgAAcQ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SOP-8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宋体"/>
          <w:szCs w:val="21"/>
        </w:rPr>
        <w:t xml:space="preserve">●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输入共模电压范围包含地电位</w:t>
      </w:r>
    </w:p>
    <w:p>
      <w:pPr>
        <w:widowControl/>
        <w:jc w:val="left"/>
      </w:pPr>
    </w:p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159385</wp:posOffset>
                </wp:positionV>
                <wp:extent cx="5270500" cy="7620"/>
                <wp:effectExtent l="0" t="19050" r="6350" b="304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2.55pt;height:0.6pt;width:415pt;z-index:251662336;mso-width-relative:page;mso-height-relative:page;" filled="f" stroked="t" coordsize="21600,21600" o:gfxdata="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GyKrNUAAAAG&#10;AQAADwAAAAAAAAABACAAAAAiAAAAZHJzL2Rvd25yZXYueG1sUEsBAhQAFAAAAAgAh07iQJF70bfm&#10;AQAAtwMAAA4AAAAAAAAAAQAgAAAAJAEAAGRycy9lMm9Eb2MueG1sUEsFBgAAAAAGAAYAWQEAAHwF&#10;AAAAAA==&#10;">
                <v:fill on="f" focussize="0,0"/>
                <v:stroke weight="3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包装及订货信息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350"/>
        <w:gridCol w:w="2652"/>
        <w:gridCol w:w="1443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5" w:type="pct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订购型号</w:t>
            </w:r>
          </w:p>
        </w:tc>
        <w:tc>
          <w:tcPr>
            <w:tcW w:w="825" w:type="pct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封装外形</w:t>
            </w:r>
          </w:p>
        </w:tc>
        <w:tc>
          <w:tcPr>
            <w:tcW w:w="1589" w:type="pct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工作温度范围</w:t>
            </w:r>
            <w:r>
              <w:rPr>
                <w:rFonts w:hint="eastAsia"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（结温）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印章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最小包装数量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25" w:type="pct"/>
            <w:vAlign w:val="center"/>
          </w:tcPr>
          <w:p>
            <w:pPr>
              <w:jc w:val="center"/>
              <w:rPr>
                <w:rFonts w:hint="default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Cs w:val="21"/>
                <w:lang w:eastAsia="zh-CN"/>
              </w:rPr>
              <w:t>SY8112</w:t>
            </w:r>
            <w:r>
              <w:rPr>
                <w:rFonts w:hint="eastAsia" w:cs="宋体"/>
                <w:szCs w:val="21"/>
                <w:lang w:val="en-US" w:eastAsia="zh-CN"/>
              </w:rPr>
              <w:t>MPPS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SOP-</w:t>
            </w:r>
            <w:r>
              <w:rPr>
                <w:rFonts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89" w:type="pct"/>
            <w:vAlign w:val="center"/>
          </w:tcPr>
          <w:p>
            <w:pPr>
              <w:jc w:val="center"/>
              <w:rPr>
                <w:rFonts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°C ～ + </w:t>
            </w:r>
            <w:r>
              <w:rPr>
                <w:rFonts w:hint="eastAsia" w:cs="Times New Roman"/>
                <w:szCs w:val="21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°C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Arial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Cs w:val="21"/>
                <w:lang w:eastAsia="zh-CN"/>
              </w:rPr>
              <w:t>SY8112</w:t>
            </w:r>
            <w:r>
              <w:rPr>
                <w:rFonts w:hint="eastAsia" w:cs="宋体"/>
                <w:szCs w:val="21"/>
                <w:lang w:val="en-US" w:eastAsia="zh-CN"/>
              </w:rPr>
              <w:t>MPPS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</w:t>
            </w:r>
            <w:r>
              <w:rPr>
                <w:rFonts w:hint="eastAsia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颗</w:t>
            </w:r>
            <w:r>
              <w:rPr>
                <w:rFonts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/ </w:t>
            </w:r>
            <w:r>
              <w:rPr>
                <w:rFonts w:hint="eastAsia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Cs w:val="21"/>
                <w:lang w:eastAsia="zh-CN"/>
              </w:rPr>
              <w:t>SY8112</w:t>
            </w:r>
            <w:r>
              <w:rPr>
                <w:rFonts w:hint="eastAsia" w:cs="宋体"/>
                <w:szCs w:val="21"/>
                <w:lang w:val="en-US" w:eastAsia="zh-CN"/>
              </w:rPr>
              <w:t>GYPS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SOP-</w:t>
            </w:r>
            <w:r>
              <w:rPr>
                <w:rFonts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8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°C ～ +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°C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Cs w:val="21"/>
                <w:lang w:eastAsia="zh-CN"/>
              </w:rPr>
              <w:t>SY8112</w:t>
            </w:r>
            <w:r>
              <w:rPr>
                <w:rFonts w:hint="eastAsia" w:cs="宋体"/>
                <w:szCs w:val="21"/>
                <w:lang w:val="en-US" w:eastAsia="zh-CN"/>
              </w:rPr>
              <w:t>GYPS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</w:t>
            </w:r>
            <w:r>
              <w:rPr>
                <w:rFonts w:hint="eastAsia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颗</w:t>
            </w:r>
            <w:r>
              <w:rPr>
                <w:rFonts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/ </w:t>
            </w:r>
            <w:r>
              <w:rPr>
                <w:rFonts w:hint="eastAsia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盘</w:t>
            </w:r>
          </w:p>
        </w:tc>
      </w:tr>
    </w:tbl>
    <w:p>
      <w:pPr>
        <w:rPr>
          <w:rFonts w:cs="Arial"/>
          <w:b/>
          <w:sz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162560</wp:posOffset>
                </wp:positionV>
                <wp:extent cx="5270500" cy="7620"/>
                <wp:effectExtent l="0" t="19050" r="6350" b="304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2.8pt;height:0.6pt;width:415pt;z-index:251663360;mso-width-relative:page;mso-height-relative:page;" filled="f" stroked="t" coordsize="21600,21600" o:gfxdata="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dTNWtUAAAAG&#10;AQAADwAAAAAAAAABACAAAAAiAAAAZHJzL2Rvd25yZXYueG1sUEsBAhQAFAAAAAgAh07iQD7vrT3m&#10;AQAAtQMAAA4AAAAAAAAAAQAgAAAAJAEAAGRycy9lMm9Eb2MueG1sUEsFBgAAAAAGAAYAWQEAAHwF&#10;AAAAAA==&#10;">
                <v:fill on="f" focussize="0,0"/>
                <v:stroke weight="3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</w:rPr>
      </w:pPr>
    </w:p>
    <w:p>
      <w:pPr>
        <w:rPr>
          <w:b/>
          <w:sz w:val="24"/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rPr>
          <w:b/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24"/>
        </w:rPr>
        <w:t>引脚信息</w:t>
      </w:r>
    </w:p>
    <w:p>
      <w:pPr>
        <w:jc w:val="both"/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  <w:r>
        <w:rPr>
          <w:rFonts w:hint="eastAsia" w:cs="Arial"/>
          <w:b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22860</wp:posOffset>
            </wp:positionV>
            <wp:extent cx="2940050" cy="1362075"/>
            <wp:effectExtent l="0" t="0" r="12700" b="9525"/>
            <wp:wrapTopAndBottom/>
            <wp:docPr id="23" name="图片 2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7"/>
                    <pic:cNvPicPr>
                      <a:picLocks noChangeAspect="1"/>
                    </pic:cNvPicPr>
                  </pic:nvPicPr>
                  <pic:blipFill>
                    <a:blip r:embed="rId7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233045</wp:posOffset>
                </wp:positionV>
                <wp:extent cx="819785" cy="4197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SY8112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2pt;margin-top:18.35pt;height:33.05pt;width:64.55pt;z-index:251666432;mso-width-relative:page;mso-height-relative:page;" filled="f" stroked="f" coordsize="21600,21600" o:gfxdata="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4GrskdsAAAAKAQAADwAAAAAAAAABACAAAAAiAAAAZHJz&#10;L2Rvd25yZXYueG1sUEsBAhQAFAAAAAgAh07iQN1DlS06AgAAZQ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SY8112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478155</wp:posOffset>
                </wp:positionV>
                <wp:extent cx="765175" cy="41973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1080" y="7863840"/>
                          <a:ext cx="76517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SY8112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6pt;margin-top:37.65pt;height:33.05pt;width:60.25pt;z-index:251661312;mso-width-relative:page;mso-height-relative:page;" filled="f" stroked="f" coordsize="21600,21600" o:gfxdata="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/p13NsAAAAKAQAADwAAAAAA&#10;AAABACAAAAAiAAAAZHJzL2Rvd25yZXYueG1sUEsBAhQAFAAAAAgAh07iQNQVb4FJAgAAcw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SY8112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sz w:val="24"/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图1  </w:t>
      </w:r>
      <w:r>
        <w:rPr>
          <w:rFonts w:hint="eastAsia"/>
          <w:bCs/>
          <w:szCs w:val="21"/>
        </w:rPr>
        <w:t>SOP-8引脚图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引脚功能定义</w:t>
      </w:r>
    </w:p>
    <w:p>
      <w:p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tbl>
      <w:tblPr>
        <w:tblStyle w:val="6"/>
        <w:tblW w:w="7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669"/>
        <w:gridCol w:w="699"/>
        <w:gridCol w:w="4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166" w:type="dxa"/>
            <w:gridSpan w:val="2"/>
          </w:tcPr>
          <w:p>
            <w:pPr>
              <w:ind w:firstLine="632" w:firstLineChars="30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引脚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I/O</w:t>
            </w:r>
          </w:p>
        </w:tc>
        <w:tc>
          <w:tcPr>
            <w:tcW w:w="4930" w:type="dxa"/>
            <w:vMerge w:val="restart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1675" w:type="dxa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700" w:type="dxa"/>
            <w:vMerge w:val="continue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OUT A</w:t>
            </w:r>
          </w:p>
        </w:tc>
        <w:tc>
          <w:tcPr>
            <w:tcW w:w="7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493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输出A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-INA</w:t>
            </w:r>
          </w:p>
        </w:tc>
        <w:tc>
          <w:tcPr>
            <w:tcW w:w="7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93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反相输入端A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+INA</w:t>
            </w:r>
          </w:p>
        </w:tc>
        <w:tc>
          <w:tcPr>
            <w:tcW w:w="7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93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同相输入端A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V-</w:t>
            </w:r>
          </w:p>
        </w:tc>
        <w:tc>
          <w:tcPr>
            <w:tcW w:w="7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</w:t>
            </w:r>
          </w:p>
        </w:tc>
        <w:tc>
          <w:tcPr>
            <w:tcW w:w="493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+INB</w:t>
            </w:r>
          </w:p>
        </w:tc>
        <w:tc>
          <w:tcPr>
            <w:tcW w:w="7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93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同相输入端B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-INB</w:t>
            </w:r>
          </w:p>
        </w:tc>
        <w:tc>
          <w:tcPr>
            <w:tcW w:w="7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93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反相输入端B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7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OUT B</w:t>
            </w:r>
          </w:p>
        </w:tc>
        <w:tc>
          <w:tcPr>
            <w:tcW w:w="7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493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输出B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7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V+</w:t>
            </w:r>
          </w:p>
        </w:tc>
        <w:tc>
          <w:tcPr>
            <w:tcW w:w="7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</w:t>
            </w:r>
          </w:p>
        </w:tc>
        <w:tc>
          <w:tcPr>
            <w:tcW w:w="493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正电源</w:t>
            </w:r>
          </w:p>
        </w:tc>
      </w:tr>
    </w:tbl>
    <w:p>
      <w:pPr>
        <w:rPr>
          <w:rFonts w:cs="Arial"/>
          <w:b/>
          <w:sz w:val="24"/>
        </w:rPr>
      </w:pPr>
      <w:r>
        <w:rPr>
          <w:rFonts w:hint="eastAsia" w:cs="Arial"/>
          <w:b/>
          <w:sz w:val="24"/>
        </w:rPr>
        <w:t>原理框图</w:t>
      </w:r>
    </w:p>
    <w:p>
      <w:pPr>
        <w:spacing w:line="300" w:lineRule="auto"/>
        <w:ind w:firstLine="105" w:firstLineChars="50"/>
        <w:rPr>
          <w:rStyle w:val="9"/>
          <w:rFonts w:cs="Arial"/>
          <w:b/>
          <w:sz w:val="21"/>
          <w:szCs w:val="21"/>
          <w:shd w:val="clear" w:color="auto" w:fill="FFFFFF"/>
        </w:rPr>
      </w:pPr>
    </w:p>
    <w:p>
      <w:pPr>
        <w:jc w:val="center"/>
      </w:pPr>
      <w:r>
        <w:rPr>
          <w:b/>
        </w:rPr>
        <w:drawing>
          <wp:inline distT="0" distB="0" distL="0" distR="0">
            <wp:extent cx="3892550" cy="2578100"/>
            <wp:effectExtent l="0" t="0" r="1270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p>
      <w:pPr>
        <w:jc w:val="center"/>
        <w:rPr>
          <w:bCs/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图2 电路原理图（1/2）</w:t>
      </w:r>
    </w:p>
    <w:p>
      <w:pPr>
        <w:rPr>
          <w:rStyle w:val="9"/>
          <w:rFonts w:cs="Arial"/>
          <w:b/>
          <w:sz w:val="21"/>
          <w:szCs w:val="21"/>
          <w:shd w:val="clear" w:color="auto" w:fill="FFFFFF"/>
        </w:rPr>
      </w:pP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cs="Arial"/>
          <w:bCs/>
          <w:sz w:val="24"/>
        </w:rPr>
      </w:pPr>
      <w:r>
        <w:rPr>
          <w:rFonts w:hint="eastAsia" w:cs="Arial"/>
          <w:b/>
          <w:sz w:val="24"/>
        </w:rPr>
        <w:t>极限值</w:t>
      </w:r>
    </w:p>
    <w:tbl>
      <w:tblPr>
        <w:tblStyle w:val="5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705"/>
        <w:gridCol w:w="2504"/>
        <w:gridCol w:w="19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    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符 号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额 定 值</w:t>
            </w: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 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电源电压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Vcc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差动输入电压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VID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最大输入电压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VIN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-0.3~32</w:t>
            </w: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允许功耗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PD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720</w:t>
            </w: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工作温度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Topr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~12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bookmarkStart w:id="2" w:name="_GoBack"/>
            <w:bookmarkEnd w:id="2"/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贮存温度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Tstg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-55~+125</w:t>
            </w: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r>
        <w:rPr>
          <w:rFonts w:hint="eastAsia" w:cs="Arial"/>
          <w:b/>
          <w:sz w:val="24"/>
        </w:rPr>
        <w:t>电气参数特性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（除非特殊说明，</w:t>
      </w:r>
      <w:r>
        <w:rPr>
          <w:rFonts w:cs="Arial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eastAsia" w:cs="Arial"/>
          <w:b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S</w:t>
      </w:r>
      <w:r>
        <w:rPr>
          <w:rFonts w:cs="Arial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eastAsia" w:cs="Arial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±1</w:t>
      </w:r>
      <w:r>
        <w:rPr>
          <w:rFonts w:cs="Arial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5 V, T</w:t>
      </w:r>
      <w:r>
        <w:rPr>
          <w:rFonts w:cs="Arial"/>
          <w:b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cs="Arial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= 25</w:t>
      </w:r>
      <w:r>
        <w:rPr>
          <w:rFonts w:hint="eastAsia" w:cs="Arial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Arial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°C,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4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851"/>
        <w:gridCol w:w="2268"/>
        <w:gridCol w:w="855"/>
        <w:gridCol w:w="944"/>
        <w:gridCol w:w="894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参数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符号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测试条件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最小植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典型值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最大值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输入失调电压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IO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±2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±7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输入失调电流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szCs w:val="21"/>
                <w:vertAlign w:val="subscript"/>
              </w:rPr>
              <w:t>IO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Iin(+)/Iin(-)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±5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±50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输入偏置电流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szCs w:val="21"/>
                <w:vertAlign w:val="subscript"/>
              </w:rPr>
              <w:t>B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共模输入电压范围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ICM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ind w:right="-83"/>
              <w:rPr>
                <w:szCs w:val="21"/>
              </w:rPr>
            </w:pPr>
            <w:r>
              <w:rPr>
                <w:szCs w:val="21"/>
              </w:rPr>
              <w:t>Vcc-1.5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共模抑制比</w:t>
            </w:r>
          </w:p>
        </w:tc>
        <w:tc>
          <w:tcPr>
            <w:tcW w:w="851" w:type="dxa"/>
            <w:vAlign w:val="center"/>
          </w:tcPr>
          <w:p>
            <w:pPr>
              <w:ind w:right="-108"/>
              <w:rPr>
                <w:szCs w:val="21"/>
              </w:rPr>
            </w:pPr>
            <w:r>
              <w:rPr>
                <w:rFonts w:hint="eastAsia"/>
                <w:szCs w:val="21"/>
              </w:rPr>
              <w:t>CMRR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大信号电压增益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</w:t>
            </w:r>
            <w:r>
              <w:rPr>
                <w:szCs w:val="21"/>
                <w:vertAlign w:val="subscript"/>
              </w:rPr>
              <w:t>V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Vcc=15V,R</w:t>
            </w:r>
            <w:r>
              <w:rPr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szCs w:val="21"/>
              </w:rPr>
              <w:t>≥2 kΩ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hanging="108"/>
              <w:jc w:val="center"/>
              <w:rPr>
                <w:szCs w:val="21"/>
              </w:rPr>
            </w:pPr>
            <w:r>
              <w:rPr>
                <w:szCs w:val="21"/>
              </w:rPr>
              <w:t>V/mV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输出电压范围</w:t>
            </w:r>
          </w:p>
        </w:tc>
        <w:tc>
          <w:tcPr>
            <w:tcW w:w="851" w:type="dxa"/>
            <w:vAlign w:val="center"/>
          </w:tcPr>
          <w:p>
            <w:pPr>
              <w:ind w:right="-108"/>
              <w:jc w:val="center"/>
              <w:rPr>
                <w:szCs w:val="21"/>
              </w:rPr>
            </w:pPr>
            <w:r>
              <w:rPr>
                <w:szCs w:val="21"/>
              </w:rPr>
              <w:t>Vo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ind w:right="-83" w:hanging="81"/>
              <w:jc w:val="center"/>
              <w:rPr>
                <w:szCs w:val="21"/>
              </w:rPr>
            </w:pPr>
            <w:r>
              <w:rPr>
                <w:szCs w:val="21"/>
              </w:rPr>
              <w:t>Vcc-1.5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电源电流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right="-108"/>
              <w:jc w:val="center"/>
              <w:rPr>
                <w:szCs w:val="21"/>
              </w:rPr>
            </w:pPr>
            <w:r>
              <w:rPr>
                <w:szCs w:val="21"/>
              </w:rPr>
              <w:t>Icc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V+ = 30V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 </w:t>
            </w:r>
          </w:p>
        </w:tc>
        <w:tc>
          <w:tcPr>
            <w:tcW w:w="894" w:type="dxa"/>
            <w:vAlign w:val="center"/>
          </w:tcPr>
          <w:p>
            <w:pPr>
              <w:ind w:right="-83" w:hanging="81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right="-108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V+ = 5V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894" w:type="dxa"/>
            <w:vAlign w:val="center"/>
          </w:tcPr>
          <w:p>
            <w:pPr>
              <w:ind w:right="-83" w:hanging="81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电源抑制比</w:t>
            </w:r>
          </w:p>
        </w:tc>
        <w:tc>
          <w:tcPr>
            <w:tcW w:w="851" w:type="dxa"/>
            <w:vAlign w:val="center"/>
          </w:tcPr>
          <w:p>
            <w:pPr>
              <w:ind w:right="-77" w:hanging="86"/>
              <w:jc w:val="center"/>
              <w:rPr>
                <w:szCs w:val="21"/>
              </w:rPr>
            </w:pPr>
            <w:r>
              <w:rPr>
                <w:szCs w:val="21"/>
              </w:rPr>
              <w:t>PSRR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通道隔离度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CS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f= 1 kHz~20 kHz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120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输出电流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Io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Vin+=1V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Vin-=0V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输出电流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Io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Vin+=0V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Vin-=1V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短路电流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Ios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CC</w:t>
            </w:r>
            <w:r>
              <w:rPr>
                <w:szCs w:val="21"/>
              </w:rPr>
              <w:t xml:space="preserve"> at 5 V, GND at −5 V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O</w:t>
            </w:r>
            <w:r>
              <w:rPr>
                <w:szCs w:val="21"/>
              </w:rPr>
              <w:t xml:space="preserve"> = 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±40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±60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压摆率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SR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Vcc=±15 V， V</w:t>
            </w:r>
            <w:r>
              <w:rPr>
                <w:szCs w:val="21"/>
                <w:vertAlign w:val="subscript"/>
              </w:rPr>
              <w:t>I</w:t>
            </w:r>
            <w:r>
              <w:rPr>
                <w:szCs w:val="21"/>
              </w:rPr>
              <w:t xml:space="preserve"> =±10 V， R</w:t>
            </w:r>
            <w:r>
              <w:rPr>
                <w:szCs w:val="21"/>
                <w:vertAlign w:val="subscript"/>
              </w:rPr>
              <w:t>L</w:t>
            </w:r>
            <w:r>
              <w:rPr>
                <w:szCs w:val="21"/>
              </w:rPr>
              <w:t xml:space="preserve"> = 1 MΩ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 xml:space="preserve">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szCs w:val="21"/>
                <w:vertAlign w:val="subscript"/>
              </w:rPr>
              <w:t>L</w:t>
            </w:r>
            <w:r>
              <w:rPr>
                <w:szCs w:val="21"/>
              </w:rPr>
              <w:t xml:space="preserve"> = 30 pF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V/μs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单位增益带宽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Vcc=±15 V，R</w:t>
            </w:r>
            <w:r>
              <w:rPr>
                <w:szCs w:val="21"/>
                <w:vertAlign w:val="subscript"/>
              </w:rPr>
              <w:t>L</w:t>
            </w:r>
            <w:r>
              <w:rPr>
                <w:szCs w:val="21"/>
              </w:rPr>
              <w:t xml:space="preserve"> = 1 MΩ,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C</w:t>
            </w:r>
            <w:r>
              <w:rPr>
                <w:szCs w:val="21"/>
                <w:vertAlign w:val="subscript"/>
              </w:rPr>
              <w:t>L</w:t>
            </w:r>
            <w:r>
              <w:rPr>
                <w:szCs w:val="21"/>
              </w:rPr>
              <w:t xml:space="preserve"> = 20 pF 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.7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OLE_LINK14"/>
            <w:bookmarkStart w:id="1" w:name="OLE_LINK13"/>
            <w:r>
              <w:rPr>
                <w:szCs w:val="21"/>
              </w:rPr>
              <w:t>MHz</w:t>
            </w:r>
            <w:bookmarkEnd w:id="0"/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噪声电压密度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>n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S</w:t>
            </w:r>
            <w:r>
              <w:rPr>
                <w:szCs w:val="21"/>
              </w:rPr>
              <w:t xml:space="preserve"> = 100Ω, V</w:t>
            </w:r>
            <w:r>
              <w:rPr>
                <w:szCs w:val="21"/>
                <w:vertAlign w:val="subscript"/>
              </w:rPr>
              <w:t>I</w:t>
            </w:r>
            <w:r>
              <w:rPr>
                <w:szCs w:val="21"/>
              </w:rPr>
              <w:t xml:space="preserve"> = 0 V,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f = 1 kHz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8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nV/√Hz </w:t>
            </w:r>
          </w:p>
        </w:tc>
      </w:tr>
    </w:tbl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hint="eastAsia" w:cs="Arial"/>
          <w:b/>
          <w:sz w:val="24"/>
        </w:rPr>
      </w:pPr>
    </w:p>
    <w:p>
      <w:pPr>
        <w:rPr>
          <w:rFonts w:cs="Arial"/>
          <w:b/>
          <w:sz w:val="24"/>
        </w:rPr>
      </w:pPr>
      <w:r>
        <w:rPr>
          <w:rFonts w:hint="eastAsia" w:cs="Arial"/>
          <w:b/>
          <w:sz w:val="24"/>
        </w:rPr>
        <w:t xml:space="preserve">注意事项 </w:t>
      </w:r>
    </w:p>
    <w:p>
      <w:pPr>
        <w:widowControl/>
        <w:ind w:left="315" w:hanging="315" w:hangingChars="15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● 电源去耦，应在靠近器件电源引出端处用一只0.1</w:t>
      </w:r>
      <w:r>
        <w:rPr>
          <w:szCs w:val="21"/>
        </w:rPr>
        <w:t>μ</w:t>
      </w:r>
      <w:r>
        <w:rPr>
          <w:rFonts w:hint="eastAsia" w:cs="宋体"/>
          <w:szCs w:val="21"/>
        </w:rPr>
        <w:t>F 和10</w:t>
      </w:r>
      <w:r>
        <w:rPr>
          <w:szCs w:val="21"/>
        </w:rPr>
        <w:t>μ</w:t>
      </w:r>
      <w:r>
        <w:rPr>
          <w:rFonts w:hint="eastAsia" w:cs="宋体"/>
          <w:szCs w:val="21"/>
        </w:rPr>
        <w:t xml:space="preserve">F 的陶瓷低电感电容器行对地旁路； </w:t>
      </w:r>
    </w:p>
    <w:p>
      <w:pPr>
        <w:widowControl/>
        <w:jc w:val="left"/>
      </w:pPr>
      <w:r>
        <w:rPr>
          <w:rFonts w:hint="eastAsia" w:cs="宋体"/>
          <w:szCs w:val="21"/>
        </w:rPr>
        <w:t xml:space="preserve">● 注意不要将电源接反及输入输出端与电源短路，易造成电路损坏； </w:t>
      </w:r>
    </w:p>
    <w:p>
      <w:pPr>
        <w:widowControl/>
        <w:jc w:val="left"/>
      </w:pPr>
      <w:r>
        <w:rPr>
          <w:rFonts w:hint="eastAsia" w:cs="宋体"/>
          <w:szCs w:val="21"/>
        </w:rPr>
        <w:t>● 应关闭电源后再进行电路的插拔，否则易烧毁电路；</w:t>
      </w:r>
      <w:r>
        <w:rPr>
          <w:rFonts w:hint="eastAsia" w:eastAsia="微软雅黑" w:cs="微软雅黑"/>
          <w:color w:val="000000"/>
          <w:sz w:val="24"/>
          <w:lang w:bidi="ar"/>
        </w:rPr>
        <w:t xml:space="preserve"> </w:t>
      </w:r>
    </w:p>
    <w:p>
      <w:pPr>
        <w:widowControl/>
        <w:jc w:val="left"/>
      </w:pPr>
      <w:r>
        <w:rPr>
          <w:rFonts w:hint="eastAsia" w:cs="宋体"/>
          <w:szCs w:val="21"/>
        </w:rPr>
        <w:t xml:space="preserve">● 作为精密器件使用，外部元件选择应尽量精确，同时尽量避免外部信号干扰； </w:t>
      </w:r>
    </w:p>
    <w:p>
      <w:pPr>
        <w:widowControl/>
        <w:jc w:val="left"/>
      </w:pPr>
      <w:r>
        <w:rPr>
          <w:rFonts w:hint="eastAsia" w:cs="宋体"/>
          <w:szCs w:val="21"/>
        </w:rPr>
        <w:t>● 本电路为精密器件，使用过程中注意使用精密的外围器件以免影响输出精度；</w:t>
      </w:r>
      <w:r>
        <w:rPr>
          <w:rFonts w:hint="eastAsia" w:eastAsia="微软雅黑" w:cs="微软雅黑"/>
          <w:color w:val="000000"/>
          <w:sz w:val="24"/>
          <w:lang w:bidi="ar"/>
        </w:rPr>
        <w:t xml:space="preserve"> </w:t>
      </w: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  <w:r>
        <w:rPr>
          <w:rFonts w:hint="eastAsia" w:cs="Arial"/>
          <w:b/>
          <w:sz w:val="24"/>
        </w:rPr>
        <w:t xml:space="preserve">常见故障及处理办法 </w:t>
      </w:r>
    </w:p>
    <w:p>
      <w:pPr>
        <w:widowControl/>
        <w:ind w:left="315" w:hanging="315" w:hangingChars="150"/>
        <w:jc w:val="left"/>
      </w:pPr>
      <w:r>
        <w:rPr>
          <w:rFonts w:hint="eastAsia" w:cs="宋体"/>
          <w:szCs w:val="21"/>
        </w:rPr>
        <w:t>● 输出短路、或正负电源接反，导致电流瞬间较大熔断电路内部金属线而失效：该失效模式只能通过用户在使用时仔细检查，避免出现电路接反和输出短路现象；</w:t>
      </w:r>
      <w:r>
        <w:rPr>
          <w:rFonts w:hint="eastAsia" w:eastAsia="微软雅黑" w:cs="微软雅黑"/>
          <w:color w:val="000000"/>
          <w:sz w:val="24"/>
          <w:lang w:bidi="ar"/>
        </w:rPr>
        <w:t xml:space="preserve"> </w:t>
      </w:r>
    </w:p>
    <w:p>
      <w:pPr>
        <w:widowControl/>
        <w:ind w:left="315" w:hanging="315" w:hangingChars="150"/>
        <w:jc w:val="left"/>
        <w:rPr>
          <w:rFonts w:cs="Arial"/>
          <w:b/>
          <w:sz w:val="24"/>
        </w:rPr>
      </w:pPr>
      <w:r>
        <w:rPr>
          <w:rFonts w:hint="eastAsia" w:cs="宋体"/>
          <w:szCs w:val="21"/>
        </w:rPr>
        <w:t>● ESD 导致电路失效：该电路为双极型电路，虽然 ESD 能力较强，但传递、使用、调试，如不注意 ESD 的保护，电路的输入、输出、电源端仍可能被 ESD 损伤，导致电路失效；</w:t>
      </w:r>
    </w:p>
    <w:p>
      <w:pPr>
        <w:rPr>
          <w:rFonts w:cs="Arial"/>
          <w:b/>
          <w:sz w:val="24"/>
        </w:rPr>
      </w:pPr>
      <w:r>
        <w:rPr>
          <w:rFonts w:hint="eastAsia" w:cs="Arial"/>
          <w:b/>
          <w:sz w:val="24"/>
        </w:rPr>
        <w:t>产品应用</w:t>
      </w: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rPr>
          <w:rFonts w:cs="Arial"/>
          <w:b/>
          <w:sz w:val="24"/>
        </w:rPr>
      </w:pP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732790</wp:posOffset>
                </wp:positionV>
                <wp:extent cx="660400" cy="44005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lang w:eastAsia="zh-CN"/>
                              </w:rPr>
                              <w:t>SY8112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55pt;margin-top:57.7pt;height:34.65pt;width:52pt;z-index:251667456;mso-width-relative:page;mso-height-relative:page;" filled="f" stroked="f" coordsize="21600,21600" o:gfxdata="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I+KDTbAAAACwEAAA8AAAAAAAAAAQAgAAAAIgAAAGRycy9k&#10;b3ducmV2LnhtbFBLAQIUABQAAAAIAIdO4kAB3c5HOAIAAGUEAAAOAAAAAAAAAAEAIAAAACo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rFonts w:hint="eastAsia" w:eastAsia="宋体"/>
                          <w:b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lang w:eastAsia="zh-CN"/>
                        </w:rPr>
                        <w:t>SY8112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917950" cy="2083435"/>
            <wp:effectExtent l="0" t="0" r="635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图3 单位增益放大器</w:t>
      </w: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784860</wp:posOffset>
                </wp:positionV>
                <wp:extent cx="660400" cy="44005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  <w:lang w:eastAsia="zh-CN"/>
                              </w:rPr>
                              <w:t>SY8112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05pt;margin-top:61.8pt;height:34.65pt;width:52pt;z-index:251659264;mso-width-relative:page;mso-height-relative:page;" filled="f" stroked="f" coordsize="21600,21600" o:gfxdata="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JsjJTbAAAACwEAAA8AAAAAAAAAAQAgAAAAIgAAAGRycy9k&#10;b3ducmV2LnhtbFBLAQIUABQAAAAIAIdO4kDOdWP1OAIAAGcEAAAOAAAAAAAAAAEAIAAAACo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rFonts w:hint="eastAsia" w:eastAsia="宋体"/>
                          <w:b/>
                          <w:bCs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3"/>
                          <w:szCs w:val="13"/>
                          <w:lang w:eastAsia="zh-CN"/>
                        </w:rPr>
                        <w:t>SY8112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b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3"/>
                          <w:szCs w:val="13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665855" cy="1433830"/>
            <wp:effectExtent l="0" t="0" r="10795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5237" cy="143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图4 </w:t>
      </w:r>
      <w:r>
        <w:rPr>
          <w:rFonts w:hint="eastAsia"/>
        </w:rPr>
        <w:t>噪声试验电路</w:t>
      </w:r>
    </w:p>
    <w:p>
      <w:pPr>
        <w:pStyle w:val="10"/>
        <w:autoSpaceDE w:val="0"/>
        <w:autoSpaceDN w:val="0"/>
        <w:adjustRightInd w:val="0"/>
        <w:spacing w:before="33"/>
        <w:ind w:right="-20" w:firstLine="0"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封装信息</w:t>
      </w:r>
    </w:p>
    <w:p>
      <w:pPr>
        <w:rPr>
          <w:b/>
        </w:rPr>
      </w:pPr>
      <w:r>
        <w:rPr>
          <w:rFonts w:hint="eastAsia"/>
          <w:b/>
        </w:rPr>
        <w:t>SOP-8</w:t>
      </w:r>
    </w:p>
    <w:p>
      <w:pPr>
        <w:rPr>
          <w:b/>
        </w:rPr>
      </w:pPr>
      <w:r>
        <w:rPr>
          <w:rFonts w:hint="eastAsia"/>
          <w:b/>
        </w:rPr>
        <w:t xml:space="preserve">  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119880" cy="3444875"/>
            <wp:effectExtent l="0" t="0" r="1016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425" cy="345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图5 封装外形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773"/>
        <w:gridCol w:w="1774"/>
        <w:gridCol w:w="1658"/>
        <w:gridCol w:w="1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9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Symbol</w:t>
            </w:r>
          </w:p>
        </w:tc>
        <w:tc>
          <w:tcPr>
            <w:tcW w:w="20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Dimension In Millimeters</w:t>
            </w:r>
          </w:p>
        </w:tc>
        <w:tc>
          <w:tcPr>
            <w:tcW w:w="19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Dimension In Inches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Min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Max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Min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1.450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1.750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0.057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0.100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0.250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0.004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1.350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1.550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0.053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0.330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0.510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0.013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0.170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0.250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0.007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4.700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5.100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0.185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0.201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20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1.270（BSC）</w:t>
            </w:r>
          </w:p>
        </w:tc>
        <w:tc>
          <w:tcPr>
            <w:tcW w:w="19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0.050（BSC）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5.800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6.200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0.228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0.244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E1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3.800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4.000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0.150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0.157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0.400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1.270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0.016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⍬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 º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 º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 º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 º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sectPr>
      <w:type w:val="continuous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  <w:rPr>
        <w:rFonts w:hint="default"/>
        <w:lang w:val="en-US"/>
      </w:rPr>
    </w:pPr>
    <w:r>
      <w:rPr>
        <w:rFonts w:hint="eastAsia"/>
      </w:rPr>
      <mc:AlternateContent>
        <mc:Choice Requires="wps">
          <w:drawing>
            <wp:anchor distT="0" distB="0" distL="0" distR="0" simplePos="0" relativeHeight="251670528" behindDoc="0" locked="0" layoutInCell="1" allowOverlap="1">
              <wp:simplePos x="0" y="0"/>
              <wp:positionH relativeFrom="rightMargin">
                <wp:posOffset>-306070</wp:posOffset>
              </wp:positionH>
              <wp:positionV relativeFrom="bottomMargin">
                <wp:posOffset>144780</wp:posOffset>
              </wp:positionV>
              <wp:extent cx="298450" cy="320040"/>
              <wp:effectExtent l="0" t="0" r="6350" b="3810"/>
              <wp:wrapSquare wrapText="bothSides"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45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81.2pt;margin-top:759.25pt;height:25.2pt;width:23.5pt;mso-position-horizontal-relative:page;mso-position-vertical-relative:page;mso-wrap-distance-bottom:0pt;mso-wrap-distance-left:0pt;mso-wrap-distance-right:0pt;mso-wrap-distance-top:0pt;z-index:251670528;v-text-anchor:bottom;mso-width-relative:page;mso-height-relative:page;" fillcolor="#000000 [3213]" filled="t" stroked="f" coordsize="21600,21600" o:gfxdata="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oskKvZAAAACAEAAA8AAAAAAAAAAQAgAAAAIgAAAGRycy9kb3ducmV2&#10;LnhtbFBLAQIUABQAAAAIAIdO4kAjscWDbQIAANMEAAAOAAAAAAAAAAEAIAAAACgBAABkcnMvZTJv&#10;RG9jLnhtbFBLBQYAAAAABgAGAFkBAAAHBgAAAAA=&#10;">
              <v:fill on="t" focussize="0,0"/>
              <v:stroke on="f" weight="3pt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127635</wp:posOffset>
              </wp:positionV>
              <wp:extent cx="5293995" cy="45085"/>
              <wp:effectExtent l="0" t="0" r="1905" b="12065"/>
              <wp:wrapSquare wrapText="bothSides"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399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.55pt;margin-top:10.05pt;height:3.55pt;width:416.85pt;mso-wrap-distance-bottom:0pt;mso-wrap-distance-left:9pt;mso-wrap-distance-right:9pt;mso-wrap-distance-top:0pt;z-index:251671552;v-text-anchor:middle;mso-width-relative:page;mso-height-relative:page;" fillcolor="#000000 [3213]" filled="t" stroked="f" coordsize="21600,21600" o:gfxdata="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Jk1ZG1gAAAAgBAAAPAAAAAAAAAAEAIAAAACIAAABkcnMvZG93bnJldi54bWxQSwEC&#10;FAAUAAAACACHTuJAAduLp2gCAADKBAAADgAAAAAAAAABACAAAAAlAQAAZHJzL2Uyb0RvYy54bWxQ&#10;SwUGAAAAAAYABgBZAQAA/wUAAAAA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w:rPr>
        <w:rFonts w:hint="eastAsia"/>
        <w:sz w:val="18"/>
        <w:lang w:val="en-US" w:eastAsia="zh-Hans"/>
      </w:rPr>
      <w:t>重庆时域微电子有限公司                                                               Ver. 1.1</w:t>
    </w:r>
  </w:p>
  <w:p>
    <w:pPr>
      <w:keepNext w:val="0"/>
      <w:keepLines w:val="0"/>
      <w:widowControl/>
      <w:suppressLineNumbers w:val="0"/>
      <w:jc w:val="left"/>
      <w:rPr>
        <w:rFonts w:hint="eastAsia"/>
        <w:sz w:val="18"/>
        <w:lang w:val="en-US" w:eastAsia="zh-Hans"/>
      </w:rPr>
    </w:pPr>
  </w:p>
  <w:p>
    <w:pPr>
      <w:keepNext w:val="0"/>
      <w:keepLines w:val="0"/>
      <w:widowControl/>
      <w:suppressLineNumbers w:val="0"/>
      <w:jc w:val="left"/>
      <w:rPr>
        <w:rFonts w:hint="default"/>
        <w:sz w:val="18"/>
        <w:lang w:val="en-US" w:eastAsia="zh-Hans"/>
      </w:rPr>
    </w:pPr>
  </w:p>
  <w:p>
    <w:pPr>
      <w:widowControl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7560" w:hanging="8674" w:hangingChars="2700"/>
      <w:jc w:val="right"/>
      <w:outlineLvl w:val="9"/>
      <w:rPr>
        <w:rFonts w:hint="eastAsia" w:asciiTheme="minorHAnsi" w:hAnsiTheme="minorHAnsi" w:eastAsiaTheme="minorEastAsia" w:cstheme="minorBidi"/>
        <w:b/>
        <w:kern w:val="2"/>
        <w:sz w:val="32"/>
        <w:szCs w:val="32"/>
        <w:lang w:val="en-US" w:eastAsia="zh-CN"/>
      </w:rPr>
    </w:pPr>
    <w:r>
      <w:rPr>
        <w:b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-54610</wp:posOffset>
              </wp:positionV>
              <wp:extent cx="5342890" cy="47625"/>
              <wp:effectExtent l="0" t="0" r="10160" b="9525"/>
              <wp:wrapSquare wrapText="bothSides"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2890" cy="476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.15pt;margin-top:-4.3pt;height:3.75pt;width:420.7pt;mso-wrap-distance-bottom:0pt;mso-wrap-distance-left:9pt;mso-wrap-distance-right:9pt;mso-wrap-distance-top:0pt;z-index:251668480;v-text-anchor:middle;mso-width-relative:page;mso-height-relative:page;" fillcolor="#000000 [3213]" filled="t" stroked="f" coordsize="21600,21600" o:gfxdata="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9P1M9UAAAAIAQAADwAAAAAAAAABACAAAAAiAAAAZHJzL2Rvd25yZXYueG1sUEsBAhQA&#10;FAAAAAgAh07iQOyqOX5nAgAAygQAAA4AAAAAAAAAAQAgAAAAJAEAAGRycy9lMm9Eb2MueG1sUEsF&#10;BgAAAAAGAAYAWQEAAP0FAAAAAA==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484505</wp:posOffset>
              </wp:positionV>
              <wp:extent cx="5351145" cy="45085"/>
              <wp:effectExtent l="0" t="0" r="1905" b="12065"/>
              <wp:wrapSquare wrapText="bothSides"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114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.15pt;margin-top:38.15pt;height:3.55pt;width:421.35pt;mso-wrap-distance-bottom:0pt;mso-wrap-distance-left:9pt;mso-wrap-distance-right:9pt;mso-wrap-distance-top:0pt;z-index:251669504;v-text-anchor:middle;mso-width-relative:page;mso-height-relative:page;" fillcolor="#000000 [3213]" filled="t" stroked="f" coordsize="21600,21600" o:gfxdata="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1hkgvVAAAACAEAAA8AAAAAAAAAAQAgAAAAIgAAAGRycy9kb3ducmV2LnhtbFBLAQIU&#10;ABQAAAAIAIdO4kDsgwcraAIAAMwEAAAOAAAAAAAAAAEAIAAAACQBAABkcnMvZTJvRG9jLnhtbFBL&#10;BQYAAAAABgAGAFkBAAD+BQAAAAA=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w:rPr>
        <w:rFonts w:hint="eastAsia" w:asciiTheme="minorHAnsi" w:hAnsiTheme="minorHAnsi" w:eastAsiaTheme="minorEastAsia" w:cstheme="minorBidi"/>
        <w:b/>
        <w:kern w:val="2"/>
        <w:sz w:val="32"/>
        <w:szCs w:val="32"/>
        <w:lang w:val="en-US" w:eastAsia="zh-CN"/>
      </w:rPr>
      <w:t xml:space="preserve">SY8112                                  </w:t>
    </w:r>
  </w:p>
  <w:p>
    <w:pPr>
      <w:pStyle w:val="3"/>
      <w:spacing w:line="240" w:lineRule="auto"/>
      <w:ind w:left="7560" w:hanging="8674" w:hangingChars="2700"/>
      <w:jc w:val="right"/>
      <w:outlineLvl w:val="9"/>
    </w:pPr>
    <w:r>
      <w:rPr>
        <w:rFonts w:hint="eastAsia" w:asciiTheme="minorHAnsi" w:hAnsiTheme="minorHAnsi" w:eastAsiaTheme="minorEastAsia" w:cstheme="minorBidi"/>
        <w:b/>
        <w:kern w:val="2"/>
        <w:sz w:val="32"/>
        <w:szCs w:val="32"/>
        <w:lang w:val="en-US" w:eastAsia="zh-CN"/>
      </w:rPr>
      <w:t xml:space="preserve">通用单电源双路运算放大器   </w:t>
    </w:r>
    <w:r>
      <w:rPr>
        <w:rFonts w:hint="eastAsia" w:ascii="宋体" w:hAnsi="宋体" w:cs="宋体"/>
        <w:b/>
        <w:bCs/>
        <w:color w:val="1D41D5"/>
        <w:sz w:val="22"/>
        <w:szCs w:val="22"/>
        <w:lang w:bidi="ar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3N2Y5ZjhiNDMxOTIwYzA3N2NhZmYyNzFmNGQyMjYifQ=="/>
  </w:docVars>
  <w:rsids>
    <w:rsidRoot w:val="782964E8"/>
    <w:rsid w:val="001D61AA"/>
    <w:rsid w:val="00392582"/>
    <w:rsid w:val="00490B57"/>
    <w:rsid w:val="00522E03"/>
    <w:rsid w:val="005B7679"/>
    <w:rsid w:val="005F33F4"/>
    <w:rsid w:val="005F7A12"/>
    <w:rsid w:val="009D544E"/>
    <w:rsid w:val="00A63139"/>
    <w:rsid w:val="00AE2344"/>
    <w:rsid w:val="00B334DB"/>
    <w:rsid w:val="00BF441A"/>
    <w:rsid w:val="00C61A79"/>
    <w:rsid w:val="00CF62C4"/>
    <w:rsid w:val="00E41413"/>
    <w:rsid w:val="00F474E7"/>
    <w:rsid w:val="00F53FA6"/>
    <w:rsid w:val="00FF0AF6"/>
    <w:rsid w:val="01A00C4B"/>
    <w:rsid w:val="02A57112"/>
    <w:rsid w:val="032A2EC2"/>
    <w:rsid w:val="0448522B"/>
    <w:rsid w:val="04F96FF0"/>
    <w:rsid w:val="06043C1B"/>
    <w:rsid w:val="07177643"/>
    <w:rsid w:val="07661A01"/>
    <w:rsid w:val="086F7D61"/>
    <w:rsid w:val="08757E7F"/>
    <w:rsid w:val="08981AFD"/>
    <w:rsid w:val="08A46D30"/>
    <w:rsid w:val="08C209CE"/>
    <w:rsid w:val="09F4287E"/>
    <w:rsid w:val="0B1B28B6"/>
    <w:rsid w:val="0BA31A63"/>
    <w:rsid w:val="0BA918B4"/>
    <w:rsid w:val="0BD04822"/>
    <w:rsid w:val="0CCE44A6"/>
    <w:rsid w:val="0E110FCC"/>
    <w:rsid w:val="0E5F31B6"/>
    <w:rsid w:val="0FFF2ACC"/>
    <w:rsid w:val="102C4764"/>
    <w:rsid w:val="10B02816"/>
    <w:rsid w:val="11205904"/>
    <w:rsid w:val="114037F6"/>
    <w:rsid w:val="116750CE"/>
    <w:rsid w:val="127273A2"/>
    <w:rsid w:val="127F2F84"/>
    <w:rsid w:val="13DC4312"/>
    <w:rsid w:val="16005F77"/>
    <w:rsid w:val="17400AAE"/>
    <w:rsid w:val="17AB5644"/>
    <w:rsid w:val="18821640"/>
    <w:rsid w:val="19EF4F8F"/>
    <w:rsid w:val="19FA13E8"/>
    <w:rsid w:val="1BB8601B"/>
    <w:rsid w:val="1D7426FB"/>
    <w:rsid w:val="1F4D22D2"/>
    <w:rsid w:val="1FE30229"/>
    <w:rsid w:val="21625939"/>
    <w:rsid w:val="224B0307"/>
    <w:rsid w:val="249A09C8"/>
    <w:rsid w:val="26C30025"/>
    <w:rsid w:val="286B34B1"/>
    <w:rsid w:val="299F064D"/>
    <w:rsid w:val="29B056A0"/>
    <w:rsid w:val="2A306760"/>
    <w:rsid w:val="2B0B4AD7"/>
    <w:rsid w:val="2C3F44E0"/>
    <w:rsid w:val="2F407FEA"/>
    <w:rsid w:val="2FA572A9"/>
    <w:rsid w:val="30E26454"/>
    <w:rsid w:val="31791DBC"/>
    <w:rsid w:val="34D26068"/>
    <w:rsid w:val="355A28E3"/>
    <w:rsid w:val="36470B4B"/>
    <w:rsid w:val="36C128E0"/>
    <w:rsid w:val="38FA68B7"/>
    <w:rsid w:val="3A253286"/>
    <w:rsid w:val="3A8E006C"/>
    <w:rsid w:val="3ACC6031"/>
    <w:rsid w:val="3ACE1DD7"/>
    <w:rsid w:val="3CB23005"/>
    <w:rsid w:val="3CF13C9D"/>
    <w:rsid w:val="3D4225DB"/>
    <w:rsid w:val="3D6F17D9"/>
    <w:rsid w:val="3E8F154F"/>
    <w:rsid w:val="3EFC202D"/>
    <w:rsid w:val="41BE244C"/>
    <w:rsid w:val="4209021B"/>
    <w:rsid w:val="42525D29"/>
    <w:rsid w:val="43CB279D"/>
    <w:rsid w:val="44DF2E05"/>
    <w:rsid w:val="453E5D7D"/>
    <w:rsid w:val="45E561F9"/>
    <w:rsid w:val="462C0078"/>
    <w:rsid w:val="4B33362E"/>
    <w:rsid w:val="4B3D2633"/>
    <w:rsid w:val="4C983FC5"/>
    <w:rsid w:val="4CFA2F06"/>
    <w:rsid w:val="4D135D42"/>
    <w:rsid w:val="4D432D83"/>
    <w:rsid w:val="4DD6603F"/>
    <w:rsid w:val="4EEA69FB"/>
    <w:rsid w:val="506F7733"/>
    <w:rsid w:val="52171E30"/>
    <w:rsid w:val="5257047F"/>
    <w:rsid w:val="53525392"/>
    <w:rsid w:val="53C438F2"/>
    <w:rsid w:val="5414316A"/>
    <w:rsid w:val="544F66BB"/>
    <w:rsid w:val="54AF7241"/>
    <w:rsid w:val="54DB252E"/>
    <w:rsid w:val="557C4EBC"/>
    <w:rsid w:val="55AA6B17"/>
    <w:rsid w:val="56565420"/>
    <w:rsid w:val="565C6BA3"/>
    <w:rsid w:val="565E43F4"/>
    <w:rsid w:val="56AD4B11"/>
    <w:rsid w:val="57607DD5"/>
    <w:rsid w:val="59747100"/>
    <w:rsid w:val="597E4D5C"/>
    <w:rsid w:val="5AFF16B3"/>
    <w:rsid w:val="5BD57353"/>
    <w:rsid w:val="5BDB0A7F"/>
    <w:rsid w:val="5C103F49"/>
    <w:rsid w:val="5C5D0D87"/>
    <w:rsid w:val="5C8B5CF9"/>
    <w:rsid w:val="5F6E0BB6"/>
    <w:rsid w:val="603728C5"/>
    <w:rsid w:val="60E47B0F"/>
    <w:rsid w:val="64C31359"/>
    <w:rsid w:val="65612ECE"/>
    <w:rsid w:val="695173F1"/>
    <w:rsid w:val="6C4C5815"/>
    <w:rsid w:val="6E767100"/>
    <w:rsid w:val="71DC40A5"/>
    <w:rsid w:val="723810AB"/>
    <w:rsid w:val="72604CD6"/>
    <w:rsid w:val="73942E89"/>
    <w:rsid w:val="74866CC7"/>
    <w:rsid w:val="74EB6AD9"/>
    <w:rsid w:val="757A60AE"/>
    <w:rsid w:val="7658355D"/>
    <w:rsid w:val="77E62088"/>
    <w:rsid w:val="782964E8"/>
    <w:rsid w:val="78602667"/>
    <w:rsid w:val="79193188"/>
    <w:rsid w:val="791C1E64"/>
    <w:rsid w:val="79A64B48"/>
    <w:rsid w:val="7A635363"/>
    <w:rsid w:val="7D376A1B"/>
    <w:rsid w:val="7D7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Myriad Pro" w:eastAsia="Myriad Pro" w:cs="Myriad Pro" w:hAnsiTheme="minorHAnsi"/>
      <w:color w:val="000000"/>
      <w:sz w:val="24"/>
      <w:szCs w:val="24"/>
      <w:lang w:val="en-US" w:eastAsia="zh-CN" w:bidi="ar-SA"/>
    </w:rPr>
  </w:style>
  <w:style w:type="character" w:customStyle="1" w:styleId="9">
    <w:name w:val="short_text1"/>
    <w:autoRedefine/>
    <w:qFormat/>
    <w:uiPriority w:val="0"/>
    <w:rPr>
      <w:sz w:val="29"/>
      <w:szCs w:val="29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表格"/>
    <w:basedOn w:val="1"/>
    <w:autoRedefine/>
    <w:qFormat/>
    <w:uiPriority w:val="0"/>
    <w:pPr>
      <w:jc w:val="center"/>
    </w:pPr>
    <w:rPr>
      <w:rFonts w:eastAsia="仿宋_GB2312"/>
      <w:szCs w:val="22"/>
    </w:rPr>
  </w:style>
  <w:style w:type="paragraph" w:customStyle="1" w:styleId="12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333</Words>
  <Characters>1902</Characters>
  <Lines>15</Lines>
  <Paragraphs>4</Paragraphs>
  <TotalTime>2</TotalTime>
  <ScaleCrop>false</ScaleCrop>
  <LinksUpToDate>false</LinksUpToDate>
  <CharactersWithSpaces>2231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2023-11-10T13:13:00Z</dcterms:created>
  <dc:creator>Forget</dc:creator>
  <cp:lastModifiedBy>千禧年的小刘</cp:lastModifiedBy>
  <cp:lastPrinted>2023-11-10T13:36:00Z</cp:lastPrinted>
  <dcterms:modified xsi:type="dcterms:W3CDTF">2024-04-03T06:44:47Z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75E727A7708443238071F39DADF080E0_13</vt:lpwstr>
  </property>
</Properties>
</file>